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462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46227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Craig Kevin James</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AtaiBeckley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ATAI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ATAI LIFE SCIENCES US, INC.</w:t>
            </w: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INDUSTRIOUS NYC, 250 WEST 34TH ST.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5"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29"/>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10119</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06/25/2026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ind w:left="11"/>
              <w:spacing w:after="0"/>
              <w:rPr>
                <w:sz w:val="20"/>
                <w:szCs w:val="20"/>
                <w:color w:val="auto"/>
              </w:rPr>
            </w:pPr>
            <w:r>
              <w:rPr>
                <w:rFonts w:ascii="Times New Roman" w:cs="Times New Roman" w:eastAsia="Times New Roman" w:hAnsi="Times New Roman"/>
                <w:sz w:val="17"/>
                <w:szCs w:val="17"/>
                <w:color w:val="0000FF"/>
                <w:w w:val="98"/>
              </w:rPr>
              <w:t>33,051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1.5</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41,488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06/25/2026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71"/>
              <w:spacing w:after="0"/>
              <w:rPr>
                <w:sz w:val="20"/>
                <w:szCs w:val="20"/>
                <w:color w:val="auto"/>
              </w:rPr>
            </w:pPr>
            <w:r>
              <w:rPr>
                <w:rFonts w:ascii="Times New Roman" w:cs="Times New Roman" w:eastAsia="Times New Roman" w:hAnsi="Times New Roman"/>
                <w:sz w:val="17"/>
                <w:szCs w:val="17"/>
                <w:color w:val="0000FF"/>
                <w:w w:val="99"/>
              </w:rPr>
              <w:t>9,528</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1.18</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51,016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06/25/2026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ind w:left="11"/>
              <w:spacing w:after="0"/>
              <w:rPr>
                <w:sz w:val="20"/>
                <w:szCs w:val="20"/>
                <w:color w:val="auto"/>
              </w:rPr>
            </w:pPr>
            <w:r>
              <w:rPr>
                <w:rFonts w:ascii="Times New Roman" w:cs="Times New Roman" w:eastAsia="Times New Roman" w:hAnsi="Times New Roman"/>
                <w:sz w:val="17"/>
                <w:szCs w:val="17"/>
                <w:color w:val="0000FF"/>
                <w:w w:val="98"/>
              </w:rPr>
              <w:t>42,579</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ind w:left="9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4.51</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8,437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w:t>
            </w:r>
          </w:p>
        </w:tc>
        <w:tc>
          <w:tcPr>
            <w:tcW w:w="140" w:type="dxa"/>
            <w:vAlign w:val="bottom"/>
          </w:tcPr>
          <w:p>
            <w:pPr>
              <w:spacing w:after="0"/>
              <w:rPr>
                <w:sz w:val="20"/>
                <w:szCs w:val="20"/>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20"/>
                <w:szCs w:val="20"/>
                <w:color w:val="auto"/>
              </w:rPr>
            </w:pPr>
          </w:p>
        </w:tc>
        <w:tc>
          <w:tcPr>
            <w:tcW w:w="740" w:type="dxa"/>
            <w:vAlign w:val="bottom"/>
            <w:gridSpan w:val="2"/>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33,051</w:t>
            </w:r>
          </w:p>
        </w:tc>
        <w:tc>
          <w:tcPr>
            <w:tcW w:w="760" w:type="dxa"/>
            <w:vAlign w:val="bottom"/>
            <w:gridSpan w:val="2"/>
          </w:tcPr>
          <w:p>
            <w:pPr>
              <w:jc w:val="center"/>
              <w:ind w:right="24"/>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03/03/2035</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7"/>
                <w:szCs w:val="17"/>
                <w:color w:val="0000FF"/>
                <w:w w:val="94"/>
              </w:rPr>
              <w:t>33,051</w:t>
            </w:r>
          </w:p>
        </w:tc>
        <w:tc>
          <w:tcPr>
            <w:tcW w:w="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right"/>
              <w:ind w:right="202"/>
              <w:spacing w:after="0"/>
              <w:rPr>
                <w:sz w:val="20"/>
                <w:szCs w:val="20"/>
                <w:color w:val="auto"/>
              </w:rPr>
            </w:pPr>
            <w:r>
              <w:rPr>
                <w:rFonts w:ascii="Times New Roman" w:cs="Times New Roman" w:eastAsia="Times New Roman" w:hAnsi="Times New Roman"/>
                <w:sz w:val="13"/>
                <w:szCs w:val="13"/>
                <w:color w:val="0000FF"/>
              </w:rPr>
              <w:t>673,808</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ind w:right="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1.18</w:t>
            </w:r>
          </w:p>
        </w:tc>
        <w:tc>
          <w:tcPr>
            <w:tcW w:w="140" w:type="dxa"/>
            <w:vAlign w:val="bottom"/>
          </w:tcPr>
          <w:p>
            <w:pPr>
              <w:spacing w:after="0"/>
              <w:rPr>
                <w:sz w:val="15"/>
                <w:szCs w:val="15"/>
                <w:color w:val="auto"/>
              </w:rPr>
            </w:pP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5"/>
                <w:szCs w:val="15"/>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0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9,528</w:t>
            </w:r>
          </w:p>
        </w:tc>
        <w:tc>
          <w:tcPr>
            <w:tcW w:w="76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03/14/2033</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9,528</w:t>
            </w:r>
          </w:p>
        </w:tc>
        <w:tc>
          <w:tcPr>
            <w:tcW w:w="60" w:type="dxa"/>
            <w:vAlign w:val="bottom"/>
          </w:tcPr>
          <w:p>
            <w:pPr>
              <w:spacing w:after="0"/>
              <w:rPr>
                <w:sz w:val="15"/>
                <w:szCs w:val="1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28,608</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-2181860</wp:posOffset>
            </wp:positionV>
            <wp:extent cx="29210" cy="2186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69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exercises and sales reported in this Form 4 were effected pursuant to a Rule 10b5-1 trading plan adopted by the Reporting Person on December 19, 2025.</w:t>
      </w:r>
    </w:p>
    <w:p>
      <w:pPr>
        <w:spacing w:after="0" w:line="43"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securities were sold in multiple transactions at per share prices ranging from $4.50 to $4.54. The Reporting Person undertakes to provide to the Issuer, any security holder of the Issuer, or the staff of the Securities and Exchange Commission, upon request, full information regarding the number of shares sold at each separate price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as to 25% of the underlying shares on January 1, 2026, with the remaining underlying shares vesting in 36 substantially equal monthly installments thereafter.</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as to 25% of the underlying shares on March 14, 2024, with the remaining underlying shares vesting in 36 substantially equal monthly installments thereafter.</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Ryan Barrett, as attorney 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9601" TargetMode="External"/><Relationship Id="rId14" Type="http://schemas.openxmlformats.org/officeDocument/2006/relationships/hyperlink" Target="http://www.sec.gov/cgi-bin/browse-edgar?action=getcompany&amp;CIK=00020810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2026-06-29T17:43:23Z</dcterms:created>
  <dcterms:modified xsi:type="dcterms:W3CDTF">2026-06-29T17:43:23Z</dcterms:modified>
</cp:coreProperties>
</file>